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19,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19, 2026, CaliberCos Inc. (the “Company” or “Caliber”) issued a press release announcing that Chief Executive Officer, Chris Loeffler, will speak on “The New Rules: Public Companies &amp; Crypto,” a panel at Tokenize! AI, Politics, Payments &amp; Entertainment conference in Las Vegas on Wednesday, Oct. 21, 2026 at 12:10pm PT.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panel, Loeffler will draw on Caliber’s experience in three areas: managing real estate as a Nasdaq-listed company, holding digital assets on its balance sheet, and putting a tokenization strategy into practice, first with its own real estate fund and now for family offices with large real estate portfolios.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to this Current Report on Form 8-K as Exhibit 99.1 and is hereby furnished pursuant to this Item 7.01.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3"/>
        <w:gridCol w:w="1923"/>
        <w:gridCol w:w="275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a10192026tokenizelasvegas2.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192026tokenizelasvegas2.htm">
              <w:r>
                <w:rPr>
                  <w:rStyle w:val="InternetLink"/>
                  <w:rFonts w:ascii="Times New Roman;serif" w:hAnsi="Times New Roman;serif"/>
                  <w:b w:val="false"/>
                  <w:color w:val="0000FF"/>
                  <w:sz w:val="20"/>
                  <w:u w:val="single"/>
                </w:rPr>
                <w:t>Press release dated October 19,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66" w:type="dxa"/>
        <w:jc w:val="left"/>
        <w:tblInd w:w="0" w:type="dxa"/>
        <w:tblLayout w:type="fixed"/>
        <w:tblCellMar>
          <w:top w:w="28" w:type="dxa"/>
          <w:left w:w="28" w:type="dxa"/>
          <w:bottom w:w="28" w:type="dxa"/>
          <w:right w:w="28" w:type="dxa"/>
        </w:tblCellMar>
      </w:tblPr>
      <w:tblGrid>
        <w:gridCol w:w="726"/>
        <w:gridCol w:w="640"/>
        <w:gridCol w:w="643"/>
        <w:gridCol w:w="229"/>
        <w:gridCol w:w="229"/>
        <w:gridCol w:w="229"/>
        <w:gridCol w:w="603"/>
        <w:gridCol w:w="603"/>
        <w:gridCol w:w="86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right"/>
        <w:rPr/>
      </w:pPr>
      <w:r>
        <w:rPr/>
      </w:r>
    </w:p>
    <w:p>
      <w:pPr>
        <w:pStyle w:val="TextBody"/>
        <w:bidi w:val="0"/>
        <w:spacing w:lineRule="auto" w:line="276" w:before="0" w:after="0"/>
        <w:jc w:val="center"/>
        <w:rPr/>
      </w:pPr>
      <w:r>
        <w:rPr/>
        <w:drawing>
          <wp:inline distT="0" distB="0" distL="0" distR="0">
            <wp:extent cx="27432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266825"/>
                    </a:xfrm>
                    <a:prstGeom prst="rect">
                      <a:avLst/>
                    </a:prstGeom>
                  </pic:spPr>
                </pic:pic>
              </a:graphicData>
            </a:graphic>
          </wp:inline>
        </w:drawing>
      </w:r>
      <w:r>
        <w:rPr>
          <w:color w:val="000000"/>
        </w:rPr>
        <w:t xml:space="preserve"> </w:t>
      </w:r>
      <w:r>
        <w:rPr/>
        <w:drawing>
          <wp:inline distT="0" distB="0" distL="0" distR="0">
            <wp:extent cx="145732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 xml:space="preserve">Caliber CEO Chris Loeffler to Speak on </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Public Companies &amp; Crypto Panel at Tokenize! Las Vegas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8"/>
        </w:rPr>
      </w:pPr>
      <w:r>
        <w:rPr>
          <w:rFonts w:ascii="Times New Roman;serif" w:hAnsi="Times New Roman;serif"/>
          <w:b w:val="false"/>
          <w:i/>
          <w:color w:val="000000"/>
          <w:sz w:val="28"/>
        </w:rPr>
        <w:t>Appearance follows Caliber’s August launch of Caliber Tokenization Services, bringing real-world asset tokenization to family-owned real estate portfolios</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Ariz, Oct. 19, 2026 (GLOBE NEWSWIRE) </w:t>
      </w:r>
      <w:r>
        <w:rPr>
          <w:color w:val="252525"/>
        </w:rPr>
        <w:t>–</w:t>
      </w:r>
      <w:r>
        <w:rPr>
          <w:color w:val="000000"/>
        </w:rPr>
        <w:t xml:space="preserve"> </w:t>
      </w:r>
      <w:r>
        <w:rPr>
          <w:rFonts w:ascii="Times New Roman;serif" w:hAnsi="Times New Roman;serif"/>
          <w:b w:val="false"/>
          <w:color w:val="000000"/>
          <w:sz w:val="24"/>
        </w:rPr>
        <w:t xml:space="preserve">Caliber (Nasdaq: CWD), a real estate-focused alternative asset manager, today announced that Chief Executive Officer Chris Loeffler will speak on “The New Rules: Public Companies &amp; Crypto,” a panel at Tokenize! AI, Politics, Payments &amp; Entertainment conference in Las Vegas on Wednesday, Oct. 21, 2026 at 12:10pm PT.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the panel, Loeffler will draw on Caliber’s experience in three areas: managing real estate as a Nasdaq-listed company, holding digital assets on its balance sheet, and putting a tokenization strategy into practice, first with its own real estate fund and now for family offices with large real estate portfolios.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August, Caliber launched Caliber Tokenization Services (CTS), a division providing full-service real-world asset tokenization engagements to family offices that own and operate significant real estate portfolios, under the brand Tokenized by Caliber. CTS was created following the launch of Caliber's first tokenized real estate investment, PURE Pickleball &amp; Padel, and builds on the Company's experience tokenizing its own real estate fund.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CTS combines Caliber's proprietary smart contracts and implementation process with services from institutional providers across the tokenization ecosystem. Clients receive one partner, one contract and a guided implementation typically completed in six to eight weeks. The division serves Caliber's own funds and offerings, as well as family offices that own at least $50 million of real estate.</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Real estate is the largest asset class in the world and still among the least tokenized,” said Loeffler. “Our business has always been making buildings operate better. Tokenization lets us make owning them better, and as a public company, we’re doing it with the transparency our shareholders expect. That’s the perspective I’ll bring to the panel.”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Caliber's tokenization work is part of a broader digital asset strategy. In 2025, the Company established a digital asset treasury strategy focused on LINK, the token underlying Chainlink, and has since advanced its efforts to integrate Chainlink's compliance and distribution infrastructure into its real estate investment platform. These initiatives reflect Caliber's digital asset growth to include the implementation of blockchain technology within its existing business.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believes it is among the first U.S. public companies to tokenize its own private real estate fund and to offer tokenization of private real estate portfolios as a service. At Tokenize!, Loeffler is expected to discuss how Caliber is applying blockchain technology to real estate investment and ownership, and the considerations for public companies entering the digital asset sector.</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Family offices and their advisors can learn more about CTS at TokenizedByCaliber.com.</w:t>
      </w:r>
    </w:p>
    <w:p>
      <w:pPr>
        <w:pStyle w:val="TextBody"/>
        <w:bidi w:val="0"/>
        <w:spacing w:before="0" w:after="0"/>
        <w:jc w:val="both"/>
        <w:rPr/>
      </w:pPr>
      <w:r>
        <w:rPr/>
      </w:r>
    </w:p>
    <w:p>
      <w:pPr>
        <w:pStyle w:val="TextBody"/>
        <w:bidi w:val="0"/>
        <w:spacing w:lineRule="auto" w:line="264" w:before="0" w:after="6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(Nasdaq: CWD) is a real estate-focused alternative asset manager with over $2.6 billion in Managed Assets and a 17-year track record investing in middle-market hospitality and multifamily real estate. The Company pairs an institutional-quality asset management platform with a boutique, hands-on investment approach focused on value creation in underserved market segments. Investors can participate in Caliber through its publicly traded equity (Nasdaq: CWD), and through its private real estate investment funds for accredited investors and financial professionals. For more information, visit caliberco.com.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6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Company's Annual Report on Form 10-K for the year ended December 31, 2025, filed with the SEC on March 26, 2026, and other reports filed with the SEC thereafter. Forward-looking statements contained in this announcement are made as of this date, and the Company undertakes no duty to update such information except as required under applicable law. Nothing in this press release is an offer to sell, or a solicitation of an offer to buy, any security. Caliber Tokenization Services provides technology and administrative services, and tokenization does not guarantee any outcome, including liquidity.</w:t>
      </w:r>
    </w:p>
    <w:p>
      <w:pPr>
        <w:pStyle w:val="TextBody"/>
        <w:bidi w:val="0"/>
        <w:spacing w:before="0" w:after="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60"/>
        <w:jc w:val="both"/>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Phillip Robertson</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PRobertson@ImpactPartners.llc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1387</Words>
  <Characters>7965</Characters>
  <CharactersWithSpaces>9269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